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E9F" w:rsidRDefault="00A25E9F" w:rsidP="00A25E9F">
      <w:pPr>
        <w:jc w:val="center"/>
      </w:pPr>
      <w:r>
        <w:t>5 – ЗЕРТХАНАЛЫҚ ЖҰМЫС</w:t>
      </w:r>
    </w:p>
    <w:p w:rsidR="00A25E9F" w:rsidRDefault="00A25E9F" w:rsidP="00A25E9F">
      <w:pPr>
        <w:jc w:val="center"/>
      </w:pPr>
    </w:p>
    <w:p w:rsidR="00A25E9F" w:rsidRDefault="00A25E9F" w:rsidP="00A25E9F">
      <w:pPr>
        <w:jc w:val="center"/>
      </w:pPr>
      <w:r>
        <w:t>ҚҰБЫРДЫҢ ҰЗЫНДЫҒЫ БОЙЫНА ҮЙКЕЛІСТЕН НАПОР ЖОҒАЛТУ.</w:t>
      </w:r>
    </w:p>
    <w:p w:rsidR="00A25E9F" w:rsidRDefault="00A25E9F" w:rsidP="00A25E9F">
      <w:pPr>
        <w:jc w:val="center"/>
      </w:pPr>
      <w:r>
        <w:t>(</w:t>
      </w:r>
      <w:r>
        <w:sym w:font="Symbol" w:char="F06C"/>
      </w:r>
      <w:r>
        <w:t xml:space="preserve"> гидравликалық коэффициентін анықтау)</w:t>
      </w:r>
    </w:p>
    <w:p w:rsidR="00A25E9F" w:rsidRDefault="00A25E9F" w:rsidP="00A25E9F">
      <w:pPr>
        <w:jc w:val="center"/>
      </w:pPr>
    </w:p>
    <w:p w:rsidR="00A25E9F" w:rsidRDefault="00A25E9F" w:rsidP="00A25E9F">
      <w:pPr>
        <w:pStyle w:val="a4"/>
        <w:ind w:left="0" w:firstLine="720"/>
        <w:jc w:val="both"/>
      </w:pPr>
      <w:r>
        <w:rPr>
          <w:spacing w:val="40"/>
        </w:rPr>
        <w:t>Жұмыстың мақсаты:</w:t>
      </w:r>
      <w:r>
        <w:t xml:space="preserve"> құбырда сұйықтықтың түрлі жылдамдықтармен қозғалғандағы </w:t>
      </w:r>
      <w:r>
        <w:sym w:font="Symbol" w:char="F06C"/>
      </w:r>
      <w:r>
        <w:t xml:space="preserve"> гидравликалық коэффициентін анықтау, оларды формулалармен есептелген </w:t>
      </w:r>
      <w:r>
        <w:sym w:font="Symbol" w:char="F06C"/>
      </w:r>
      <w:r>
        <w:t>-лармен салыстыру.</w:t>
      </w:r>
    </w:p>
    <w:p w:rsidR="00A25E9F" w:rsidRDefault="00A25E9F" w:rsidP="00A25E9F">
      <w:pPr>
        <w:ind w:firstLine="720"/>
        <w:jc w:val="both"/>
      </w:pPr>
      <w:r>
        <w:rPr>
          <w:color w:val="000000"/>
          <w:spacing w:val="60"/>
        </w:rPr>
        <w:t>Қажетті құрал-жабдықтар</w:t>
      </w:r>
      <w:r>
        <w:rPr>
          <w:spacing w:val="40"/>
        </w:rPr>
        <w:t>:</w:t>
      </w:r>
      <w:r>
        <w:t xml:space="preserve"> напордың тасымал барысында төмендеулерін зерттеуге арналған қондырғы, термометр, </w:t>
      </w:r>
      <w:r>
        <w:rPr>
          <w:color w:val="000000"/>
        </w:rPr>
        <w:t>өлшеуіш сызғыш, өлшеуіш ыдыс</w:t>
      </w:r>
      <w:r>
        <w:t>, секундомер.</w:t>
      </w:r>
    </w:p>
    <w:p w:rsidR="00A25E9F" w:rsidRDefault="00A25E9F" w:rsidP="00A25E9F">
      <w:pPr>
        <w:jc w:val="center"/>
        <w:rPr>
          <w:b/>
        </w:rPr>
      </w:pPr>
    </w:p>
    <w:p w:rsidR="00A25E9F" w:rsidRDefault="00A25E9F" w:rsidP="00A25E9F">
      <w:pPr>
        <w:jc w:val="center"/>
        <w:rPr>
          <w:b/>
        </w:rPr>
      </w:pPr>
      <w:r>
        <w:rPr>
          <w:b/>
        </w:rPr>
        <w:t>5.1  Теориялық мағлұматтар</w:t>
      </w:r>
    </w:p>
    <w:p w:rsidR="00A25E9F" w:rsidRDefault="00A25E9F" w:rsidP="00A25E9F">
      <w:pPr>
        <w:jc w:val="center"/>
        <w:rPr>
          <w:b/>
        </w:rPr>
      </w:pPr>
    </w:p>
    <w:p w:rsidR="00A25E9F" w:rsidRDefault="00A25E9F" w:rsidP="00A25E9F">
      <w:pPr>
        <w:ind w:firstLine="720"/>
        <w:jc w:val="both"/>
      </w:pPr>
      <w:r>
        <w:t>(4.5) Бернулли теңдеуінің hf мүшесі сұйық қозғалысындағы кедергінің барлық түрлерінен өтуді ескереді:</w:t>
      </w:r>
    </w:p>
    <w:p w:rsidR="00A25E9F" w:rsidRDefault="00A25E9F" w:rsidP="00A25E9F">
      <w:pPr>
        <w:jc w:val="both"/>
      </w:pPr>
      <w:r>
        <w:t>1. құбырдың ұзындығына пропорционал сұйықтықтың бір-біріне тұтқыр үйкелуінен болатын кедергілер. Оларға сәйкес напор жоғалтулары (ұзындық б-ша жоғалту) hl деп белгіленеді;</w:t>
      </w:r>
    </w:p>
    <w:p w:rsidR="00A25E9F" w:rsidRDefault="00A25E9F" w:rsidP="00A25E9F">
      <w:pPr>
        <w:jc w:val="both"/>
      </w:pPr>
      <w:r>
        <w:t>2. сұйықтық қозғалысының жылдамдығы бағыты мен шамасын өзгертетін құбырда қойылған жергілікті кедергілер (түтіктердің қосылатын жері, вентильдер, шығынды қадағалаушы құралдар, дроссельдер және т.с.б.) Оларға сәйкес напор жоғалтулары (жергілікті жоғалту) h</w:t>
      </w:r>
      <w:r>
        <w:sym w:font="Symbol" w:char="F065"/>
      </w:r>
      <w:r>
        <w:t xml:space="preserve"> деп белгіленеді.</w:t>
      </w:r>
    </w:p>
    <w:p w:rsidR="00A25E9F" w:rsidRDefault="00A25E9F" w:rsidP="00A25E9F">
      <w:pPr>
        <w:jc w:val="both"/>
      </w:pPr>
      <w:r>
        <w:t>Сондықтан құбырда екі түрлі кедергілер болса, толық напорды жоғалтуды келесі формуламен табамыз:</w:t>
      </w:r>
    </w:p>
    <w:p w:rsidR="00A25E9F" w:rsidRPr="00F93A92" w:rsidRDefault="00A25E9F" w:rsidP="00A25E9F">
      <w:pPr>
        <w:ind w:left="2832" w:firstLine="708"/>
      </w:pPr>
      <w:r>
        <w:rPr>
          <w:lang w:val="en-US"/>
        </w:rPr>
        <w:t>hf</w:t>
      </w:r>
      <w:r w:rsidRPr="00F93A92">
        <w:t xml:space="preserve"> = </w:t>
      </w:r>
      <w:r>
        <w:rPr>
          <w:lang w:val="en-US"/>
        </w:rPr>
        <w:t>hl</w:t>
      </w:r>
      <w:r w:rsidRPr="00F93A92">
        <w:t xml:space="preserve"> + </w:t>
      </w:r>
      <w:r>
        <w:rPr>
          <w:lang w:val="en-US"/>
        </w:rPr>
        <w:t>h</w:t>
      </w:r>
      <w:r>
        <w:sym w:font="Symbol" w:char="F065"/>
      </w:r>
      <w:r w:rsidRPr="00F93A92">
        <w:tab/>
      </w:r>
      <w:r w:rsidRPr="00F93A92">
        <w:tab/>
      </w:r>
      <w:r w:rsidRPr="00F93A92">
        <w:tab/>
      </w:r>
      <w:r w:rsidRPr="00F93A92">
        <w:tab/>
      </w:r>
      <w:r w:rsidRPr="00F93A92">
        <w:tab/>
        <w:t>(5.1)</w:t>
      </w:r>
    </w:p>
    <w:p w:rsidR="00A25E9F" w:rsidRDefault="00A25E9F" w:rsidP="00A25E9F">
      <w:pPr>
        <w:ind w:firstLine="720"/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62pt;margin-top:32.7pt;width:81pt;height:34.95pt;z-index:-251656192;mso-wrap-edited:f" wrapcoords="-225 0 -225 491 10575 7855 225 8836 225 15218 10575 16691 11025 19145 19125 20127 20700 20127 21150 16691 20250 15709 16875 15709 20475 13255 20700 11782 18450 7855 21600 0 -225 0">
            <v:imagedata r:id="rId4" o:title=""/>
            <w10:wrap type="tight"/>
          </v:shape>
          <o:OLEObject Type="Embed" ProgID="Mathcad" ShapeID="_x0000_s1027" DrawAspect="Content" ObjectID="_1660479838" r:id="rId5"/>
        </w:object>
      </w:r>
      <w:r>
        <w:t xml:space="preserve">Ұзындық бойынша напордың жоғалуын Дарси-Вейсбахтың негізгі құбырлық формуласымен анықтаймыз:                                                                                 </w:t>
      </w:r>
    </w:p>
    <w:p w:rsidR="00A25E9F" w:rsidRDefault="00A25E9F" w:rsidP="00A25E9F">
      <w:r>
        <w:object w:dxaOrig="1440" w:dyaOrig="1440">
          <v:shape id="_x0000_s1026" type="#_x0000_t75" style="position:absolute;margin-left:0;margin-top:0;width:9pt;height:17pt;z-index:251659264" o:allowincell="f">
            <v:imagedata r:id="rId6" o:title=""/>
            <w10:wrap type="topAndBottom"/>
          </v:shape>
          <o:OLEObject Type="Embed" ProgID="Equation.3" ShapeID="_x0000_s1026" DrawAspect="Content" ObjectID="_1660479839" r:id="rId7"/>
        </w:object>
      </w:r>
      <w:r>
        <w:tab/>
      </w:r>
      <w:r>
        <w:tab/>
      </w:r>
      <w:r>
        <w:tab/>
        <w:t xml:space="preserve">    </w:t>
      </w:r>
      <w:r>
        <w:tab/>
      </w:r>
      <w:r>
        <w:tab/>
      </w:r>
      <w:r>
        <w:tab/>
      </w:r>
      <w:r>
        <w:tab/>
        <w:t xml:space="preserve">          (5.2)</w:t>
      </w:r>
    </w:p>
    <w:p w:rsidR="00A25E9F" w:rsidRDefault="00A25E9F" w:rsidP="00A25E9F">
      <w:r>
        <w:object w:dxaOrig="1440" w:dyaOrig="1440">
          <v:shape id="_x0000_s1028" type="#_x0000_t75" style="position:absolute;margin-left:0;margin-top:4.3pt;width:24pt;height:29.25pt;z-index:251661312;mso-wrap-edited:f" wrapcoords="-675 0 1350 11631 7425 16615 14175 18277 18900 18277 20925 11631 18225 9969 14850 8862 21600 5538 21600 0 -675 0">
            <v:imagedata r:id="rId8" o:title=""/>
          </v:shape>
          <o:OLEObject Type="Embed" ProgID="Mathcad" ShapeID="_x0000_s1028" DrawAspect="Content" ObjectID="_1660479840" r:id="rId9"/>
        </w:object>
      </w:r>
    </w:p>
    <w:p w:rsidR="00A25E9F" w:rsidRDefault="00A25E9F" w:rsidP="00A25E9F">
      <w:pPr>
        <w:ind w:firstLineChars="375" w:firstLine="900"/>
        <w:jc w:val="both"/>
      </w:pPr>
      <w:r>
        <w:t xml:space="preserve">      өлшемсіз бірлігі тұтқырлық кедергі коэффициенті деп аталады, мәні жағынан Эйлердің ұқсастық критериі болып табылады.</w:t>
      </w:r>
    </w:p>
    <w:p w:rsidR="00A25E9F" w:rsidRDefault="00A25E9F" w:rsidP="00A25E9F">
      <w:pPr>
        <w:ind w:firstLineChars="375" w:firstLine="900"/>
        <w:jc w:val="both"/>
      </w:pPr>
      <w:r>
        <w:t>Тәжірибелердің көрсетулерінше, екі түрлі гидравликалық кедергілерді өтуге кететін напор жоғалтулары ең біріншіден сұйықтықтың қозғалыс жылдамдығына байланысты, сондықтан, жоғалтылған напорды жылдамдықтық напордың бөліктерімен көрсетеді.</w:t>
      </w:r>
    </w:p>
    <w:p w:rsidR="00A25E9F" w:rsidRDefault="00A25E9F" w:rsidP="00A25E9F">
      <w:pPr>
        <w:ind w:firstLineChars="375" w:firstLine="900"/>
        <w:jc w:val="both"/>
      </w:pPr>
      <w:r>
        <w:t>Ламинарлы қозғалыс кезіндегі напор жоғалтулары бірінші дәрежедегі жылдамдыққа пропорционал, ал турбулентті қозғалыста 1,75-тен 2-ге дейін өзгеретін жылдамдықтың дәрежесіне пропорционал.</w:t>
      </w:r>
    </w:p>
    <w:p w:rsidR="00A25E9F" w:rsidRDefault="00A25E9F" w:rsidP="00A25E9F">
      <w:pPr>
        <w:ind w:firstLineChars="375" w:firstLine="900"/>
        <w:jc w:val="both"/>
      </w:pPr>
      <w:r>
        <w:t xml:space="preserve">(5.2) формуласы ламинарлы да, турбулентті де қозғалыстар үшін жарайды. Формуланың құрылымы бірдей болғанмен, </w:t>
      </w:r>
      <w:r>
        <w:sym w:font="Symbol" w:char="F06C"/>
      </w:r>
      <w:r>
        <w:t xml:space="preserve"> коэффициенті ламинарлы және турбулентті қозғалыс режимдерінің түрлі аймақтары үшін әртүрлі формулалармен есептеледі. Көптеген зерттеулерге жүгінсек, </w:t>
      </w:r>
      <w:r>
        <w:sym w:font="Symbol" w:char="F06C"/>
      </w:r>
      <w:r>
        <w:t xml:space="preserve">  коэффициенті тек қана Re Рейнолдс санына тәеулді емес, құбыр қабырғаларының кедір-бұдырлығына (шероховатость) да байланысты.</w:t>
      </w:r>
    </w:p>
    <w:p w:rsidR="00A25E9F" w:rsidRDefault="00A25E9F" w:rsidP="00A25E9F">
      <w:pPr>
        <w:ind w:firstLineChars="375" w:firstLine="900"/>
      </w:pPr>
      <w:r>
        <w:t xml:space="preserve">Осыған байланысты </w:t>
      </w:r>
      <w:r>
        <w:sym w:font="Symbol" w:char="F06C"/>
      </w:r>
      <w:r>
        <w:t xml:space="preserve">  өзгерізі белгілі заңдылыққа бағынатын 5 кедергі аймащын бфлчп айтуща болады:</w:t>
      </w:r>
    </w:p>
    <w:p w:rsidR="00A25E9F" w:rsidRDefault="00A25E9F" w:rsidP="00A25E9F">
      <w:pPr>
        <w:ind w:firstLineChars="375" w:firstLine="900"/>
        <w:jc w:val="both"/>
      </w:pPr>
      <w:r>
        <w:t xml:space="preserve">І – Ламинарлы режим аймағы (Кб&lt; 2320), </w:t>
      </w:r>
      <w:r>
        <w:sym w:font="Symbol" w:char="F06C"/>
      </w:r>
      <w:r>
        <w:t xml:space="preserve"> мәні тек Re санына тәуелді және гидравликалық анықтамаларда келтірілетін құбыр қабырғасының </w:t>
      </w:r>
      <w:r>
        <w:sym w:font="Symbol" w:char="F044"/>
      </w:r>
      <w:r>
        <w:t xml:space="preserve"> эк</w:t>
      </w:r>
      <w:r>
        <w:softHyphen/>
        <w:t xml:space="preserve">вивалент кедірлігіне  </w:t>
      </w:r>
      <w:r>
        <w:lastRenderedPageBreak/>
        <w:t>(шероховатость) қатысты емес. Бұл аймақтағы ұзындық боынша напор жоғалулары жылдамдықтың бірінші дәрежесіне пропорционал.</w:t>
      </w:r>
    </w:p>
    <w:p w:rsidR="00A25E9F" w:rsidRDefault="00A25E9F" w:rsidP="00A25E9F">
      <w:r>
        <w:sym w:font="Symbol" w:char="F06C"/>
      </w:r>
      <w:r>
        <w:t xml:space="preserve"> коэффициенті Пуазейльдің теориялық формуласымен есептеледі</w:t>
      </w:r>
    </w:p>
    <w:p w:rsidR="00A25E9F" w:rsidRDefault="00A25E9F" w:rsidP="00A25E9F"/>
    <w:p w:rsidR="00A25E9F" w:rsidRDefault="00A25E9F" w:rsidP="00A25E9F">
      <w:pPr>
        <w:jc w:val="right"/>
      </w:pPr>
      <w:r>
        <w:sym w:font="Symbol" w:char="F06C"/>
      </w:r>
      <w:r w:rsidRPr="000E4671">
        <w:rPr>
          <w:vertAlign w:val="subscript"/>
        </w:rPr>
        <w:t>1</w:t>
      </w:r>
      <w:r>
        <w:t xml:space="preserve"> = 64/Re</w:t>
      </w:r>
      <w:r>
        <w:tab/>
      </w:r>
      <w:r>
        <w:tab/>
      </w:r>
      <w:r>
        <w:tab/>
      </w:r>
      <w:r>
        <w:tab/>
      </w:r>
      <w:r>
        <w:tab/>
      </w:r>
      <w:r>
        <w:tab/>
        <w:t>(5.3)</w:t>
      </w:r>
    </w:p>
    <w:p w:rsidR="00A25E9F" w:rsidRDefault="00A25E9F" w:rsidP="00A25E9F"/>
    <w:p w:rsidR="00A25E9F" w:rsidRDefault="00A25E9F" w:rsidP="00A25E9F">
      <w:pPr>
        <w:ind w:firstLineChars="300" w:firstLine="720"/>
        <w:jc w:val="both"/>
      </w:pPr>
      <w:r>
        <w:t>2 – ауысу аймағы (ламинарлыдан турбуленттіге және керісінше ауысу аймағы, 2320 &lt; Re &lt; 4500). Бұл аймақтағы ұзындық боынша напор жоғалулары жылдамдықтың 1-мен 1,75 аралығындағы дәрежесіне пропорционал.</w:t>
      </w:r>
    </w:p>
    <w:p w:rsidR="00A25E9F" w:rsidRDefault="00A25E9F" w:rsidP="00A25E9F">
      <w:r>
        <w:sym w:font="Symbol" w:char="F06C"/>
      </w:r>
      <w:r>
        <w:t xml:space="preserve">  коэффициенті келесі формуламен есептеледі</w:t>
      </w:r>
    </w:p>
    <w:p w:rsidR="00A25E9F" w:rsidRDefault="00A25E9F" w:rsidP="00A25E9F">
      <w:pPr>
        <w:jc w:val="right"/>
      </w:pPr>
      <w:r>
        <w:t xml:space="preserve">    </w:t>
      </w:r>
      <w:r>
        <w:sym w:font="Symbol" w:char="F06C"/>
      </w:r>
      <w:r>
        <w:t xml:space="preserve">2 = 0,027 + 0,775(Rе -2320)10-5.             </w:t>
      </w:r>
      <w:r>
        <w:tab/>
      </w:r>
      <w:r>
        <w:tab/>
      </w:r>
      <w:r>
        <w:tab/>
        <w:t xml:space="preserve"> (5.4)</w:t>
      </w:r>
    </w:p>
    <w:p w:rsidR="00A25E9F" w:rsidRDefault="00A25E9F" w:rsidP="00A25E9F"/>
    <w:p w:rsidR="00A25E9F" w:rsidRDefault="00A25E9F" w:rsidP="00A25E9F">
      <w:pPr>
        <w:ind w:firstLine="720"/>
      </w:pPr>
      <w:r>
        <w:t>Практикада бұл аймақта турбулентті режимның болуы ықтимал, сондықтан мұнда 3-аймақтың формулаларын қолдануға болады.</w:t>
      </w:r>
    </w:p>
    <w:p w:rsidR="00A25E9F" w:rsidRDefault="00A25E9F" w:rsidP="00A25E9F">
      <w:pPr>
        <w:ind w:firstLine="720"/>
      </w:pPr>
      <w:r>
        <w:t>Соңғы үш аймақ турбулентті режим аумағында орналасқан. Бұл аймақтардың шекараларын анықтау үшін Re санының (</w:t>
      </w:r>
      <w:r>
        <w:sym w:font="Symbol" w:char="F044"/>
      </w:r>
      <w:r>
        <w:t>/d ) салыстырмалы шероховатостьқа көбейтіндісін екі критерийлик 10 және 500 сандарымен салыстыру керек.</w:t>
      </w:r>
    </w:p>
    <w:p w:rsidR="00A25E9F" w:rsidRDefault="00A25E9F" w:rsidP="00A25E9F">
      <w:r>
        <w:t>3 – гидравликалық тегіс түтіктер аймағы</w:t>
      </w:r>
    </w:p>
    <w:p w:rsidR="00A25E9F" w:rsidRDefault="00A25E9F" w:rsidP="00A25E9F">
      <w:r>
        <w:object w:dxaOrig="1440" w:dyaOrig="1440">
          <v:shape id="_x0000_s1029" type="#_x0000_t75" style="position:absolute;margin-left:117pt;margin-top:5.4pt;width:51pt;height:30pt;z-index:251662336">
            <v:imagedata r:id="rId10" o:title=""/>
            <w10:wrap type="topAndBottom"/>
          </v:shape>
          <o:OLEObject Type="Embed" ProgID="Mathcad" ShapeID="_x0000_s1029" DrawAspect="Content" ObjectID="_1660479841" r:id="rId11"/>
        </w:object>
      </w:r>
    </w:p>
    <w:p w:rsidR="00A25E9F" w:rsidRDefault="00A25E9F" w:rsidP="00A25E9F">
      <w:pPr>
        <w:ind w:firstLine="720"/>
        <w:jc w:val="both"/>
      </w:pPr>
      <w:r>
        <w:t xml:space="preserve">Бұл аймақтағы ұзындық боынша напор жоғалулары жылдамдықтың 1,75 дәрежесіне пропорционал. </w:t>
      </w:r>
    </w:p>
    <w:p w:rsidR="00A25E9F" w:rsidRDefault="00A25E9F" w:rsidP="00A25E9F">
      <w:pPr>
        <w:ind w:firstLine="720"/>
        <w:jc w:val="both"/>
      </w:pPr>
      <w:r>
        <w:sym w:font="Symbol" w:char="F06C"/>
      </w:r>
      <w:r>
        <w:t xml:space="preserve"> коэффициенті Блазиус формуласымен есептеледі.</w:t>
      </w:r>
    </w:p>
    <w:p w:rsidR="00A25E9F" w:rsidRDefault="00A25E9F" w:rsidP="00A25E9F"/>
    <w:p w:rsidR="00A25E9F" w:rsidRDefault="00A25E9F" w:rsidP="00A25E9F">
      <w:r>
        <w:object w:dxaOrig="1440" w:dyaOrig="1440">
          <v:shape id="_x0000_s1030" type="#_x0000_t75" style="position:absolute;margin-left:189pt;margin-top:3.9pt;width:52.5pt;height:33pt;z-index:-251653120;mso-wrap-edited:f" wrapcoords="-309 0 309 11291 5246 14236 11417 17182 12343 20618 13577 20618 18206 19145 18823 16200 16971 15709 20983 9327 16971 7855 21600 5891 21600 0 -309 0">
            <v:imagedata r:id="rId12" o:title=""/>
            <w10:wrap type="tight"/>
          </v:shape>
          <o:OLEObject Type="Embed" ProgID="Mathcad" ShapeID="_x0000_s1030" DrawAspect="Content" ObjectID="_1660479842" r:id="rId13"/>
        </w:object>
      </w:r>
    </w:p>
    <w:p w:rsidR="00A25E9F" w:rsidRDefault="00A25E9F" w:rsidP="00A25E9F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(5.5)</w:t>
      </w:r>
    </w:p>
    <w:p w:rsidR="00A25E9F" w:rsidRDefault="00A25E9F" w:rsidP="00A25E9F"/>
    <w:p w:rsidR="00A25E9F" w:rsidRDefault="00A25E9F" w:rsidP="00A25E9F"/>
    <w:p w:rsidR="00A25E9F" w:rsidRDefault="00A25E9F" w:rsidP="00A25E9F">
      <w:pPr>
        <w:ind w:firstLine="720"/>
        <w:jc w:val="both"/>
      </w:pPr>
      <w:r>
        <w:t xml:space="preserve"> (5.5) формуласынан көретініміз – мұнда да </w:t>
      </w:r>
      <w:r>
        <w:sym w:font="Symbol" w:char="F06C"/>
      </w:r>
      <w:r>
        <w:t xml:space="preserve"> коэффициенті тек қана Re санына қатысты. </w:t>
      </w:r>
    </w:p>
    <w:p w:rsidR="00A25E9F" w:rsidRDefault="00A25E9F" w:rsidP="00A25E9F">
      <w:pPr>
        <w:ind w:firstLine="720"/>
      </w:pPr>
      <w:r>
        <w:t>4 – толық емес шероховатость аймағы</w:t>
      </w:r>
    </w:p>
    <w:p w:rsidR="00A25E9F" w:rsidRDefault="00A25E9F" w:rsidP="00A25E9F">
      <w:pPr>
        <w:ind w:firstLine="720"/>
      </w:pPr>
      <w:r>
        <w:object w:dxaOrig="1440" w:dyaOrig="1440">
          <v:shape id="_x0000_s1031" type="#_x0000_t75" style="position:absolute;left:0;text-align:left;margin-left:117pt;margin-top:5.35pt;width:75.75pt;height:30pt;z-index:251664384">
            <v:imagedata r:id="rId14" o:title=""/>
            <w10:wrap type="topAndBottom"/>
          </v:shape>
          <o:OLEObject Type="Embed" ProgID="Mathcad" ShapeID="_x0000_s1031" DrawAspect="Content" ObjectID="_1660479843" r:id="rId15"/>
        </w:object>
      </w:r>
    </w:p>
    <w:p w:rsidR="00A25E9F" w:rsidRDefault="00A25E9F" w:rsidP="00A25E9F">
      <w:pPr>
        <w:ind w:firstLine="720"/>
        <w:jc w:val="both"/>
      </w:pPr>
      <w:r>
        <w:t>Бұл аймақты тағы да квадратталуға дейінгі кедергі аймағы деп те атайды, мұнда ұзындық бойынша напорды жоғалту орташа жылдамдықтың 1.75-тен 2-ге дейінгі дәрежесіне пропорционал.</w:t>
      </w:r>
    </w:p>
    <w:p w:rsidR="00A25E9F" w:rsidRDefault="00A25E9F" w:rsidP="00A25E9F">
      <w:pPr>
        <w:ind w:firstLine="720"/>
      </w:pPr>
      <w:r>
        <w:sym w:font="Symbol" w:char="F06C"/>
      </w:r>
      <w:r>
        <w:t xml:space="preserve"> коэффициенті Альтшуль формуласымен есептеледі.</w:t>
      </w:r>
    </w:p>
    <w:p w:rsidR="00A25E9F" w:rsidRDefault="00A25E9F" w:rsidP="00A25E9F">
      <w:pPr>
        <w:ind w:firstLine="720"/>
      </w:pPr>
      <w:r>
        <w:object w:dxaOrig="1440" w:dyaOrig="1440">
          <v:shape id="_x0000_s1035" type="#_x0000_t75" style="position:absolute;left:0;text-align:left;margin-left:118.35pt;margin-top:6.45pt;width:90pt;height:34pt;z-index:251668480" o:allowincell="f">
            <v:imagedata r:id="rId16" o:title=""/>
          </v:shape>
          <o:OLEObject Type="Embed" ProgID="Mathcad" ShapeID="_x0000_s1035" DrawAspect="Content" ObjectID="_1660479844" r:id="rId17"/>
        </w:object>
      </w:r>
    </w:p>
    <w:p w:rsidR="00A25E9F" w:rsidRDefault="00A25E9F" w:rsidP="00A25E9F">
      <w:pPr>
        <w:ind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(5.6)</w:t>
      </w:r>
    </w:p>
    <w:p w:rsidR="00A25E9F" w:rsidRDefault="00A25E9F" w:rsidP="00A25E9F">
      <w:pPr>
        <w:ind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25E9F" w:rsidRDefault="00A25E9F" w:rsidP="00A25E9F">
      <w:pPr>
        <w:ind w:firstLine="720"/>
      </w:pPr>
      <w:r>
        <w:t xml:space="preserve">(5.6) формуласынан бұл аймақта </w:t>
      </w:r>
      <w:r>
        <w:sym w:font="Symbol" w:char="F06C"/>
      </w:r>
      <w:r>
        <w:t xml:space="preserve"> коэффициентінің Re санына да, салыстырмалы шерохова</w:t>
      </w:r>
      <w:r>
        <w:softHyphen/>
        <w:t xml:space="preserve">тостьқа да қатысты екенін көреміз.  </w:t>
      </w:r>
    </w:p>
    <w:p w:rsidR="00A25E9F" w:rsidRDefault="00A25E9F" w:rsidP="00A25E9F">
      <w:pPr>
        <w:ind w:firstLine="720"/>
      </w:pPr>
      <w:r>
        <w:t>5 – толық шероховатость аймағы (квадраттық)</w:t>
      </w:r>
    </w:p>
    <w:p w:rsidR="00A25E9F" w:rsidRDefault="00A25E9F" w:rsidP="00A25E9F">
      <w:pPr>
        <w:ind w:firstLine="720"/>
      </w:pPr>
      <w:r>
        <w:object w:dxaOrig="1440" w:dyaOrig="1440">
          <v:shape id="_x0000_s1032" type="#_x0000_t75" style="position:absolute;left:0;text-align:left;margin-left:123.3pt;margin-top:4.3pt;width:55.5pt;height:30pt;z-index:251665408" o:allowincell="f">
            <v:imagedata r:id="rId18" o:title=""/>
            <w10:wrap type="square"/>
          </v:shape>
          <o:OLEObject Type="Embed" ProgID="Mathcad" ShapeID="_x0000_s1032" DrawAspect="Content" ObjectID="_1660479845" r:id="rId19"/>
        </w:object>
      </w: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  <w:r>
        <w:t>Бұл жағдайда ұзындық бойынша напор жоғалтулары орташа жылдамдықтың квадратына пропорционал.</w:t>
      </w:r>
    </w:p>
    <w:p w:rsidR="00A25E9F" w:rsidRDefault="00A25E9F" w:rsidP="00A25E9F">
      <w:pPr>
        <w:ind w:firstLine="720"/>
      </w:pPr>
      <w:r>
        <w:lastRenderedPageBreak/>
        <w:sym w:font="Symbol" w:char="F06C"/>
      </w:r>
      <w:r>
        <w:t xml:space="preserve"> коэффициенті Шифринсон формуласымен есептеледі</w:t>
      </w:r>
      <w:r>
        <w:object w:dxaOrig="1440" w:dyaOrig="1440">
          <v:shape id="_x0000_s1033" type="#_x0000_t75" style="position:absolute;left:0;text-align:left;margin-left:127.35pt;margin-top:15.35pt;width:64.5pt;height:33.75pt;z-index:251666432;mso-position-horizontal-relative:text;mso-position-vertical-relative:text" o:allowincell="f">
            <v:imagedata r:id="rId20" o:title=""/>
          </v:shape>
          <o:OLEObject Type="Embed" ProgID="Mathcad" ShapeID="_x0000_s1033" DrawAspect="Content" ObjectID="_1660479846" r:id="rId21"/>
        </w:object>
      </w:r>
      <w:r>
        <w:t>.</w:t>
      </w:r>
    </w:p>
    <w:p w:rsidR="00A25E9F" w:rsidRDefault="00A25E9F" w:rsidP="00A25E9F">
      <w:pPr>
        <w:ind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(5.7)</w:t>
      </w: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  <w:r>
        <w:t xml:space="preserve">(5.7) формуласынан бұл аймақта </w:t>
      </w:r>
      <w:r>
        <w:sym w:font="Symbol" w:char="F06C"/>
      </w:r>
      <w:r>
        <w:t xml:space="preserve"> коэффициенті тек салыстырмалы шерохова</w:t>
      </w:r>
      <w:r>
        <w:softHyphen/>
        <w:t xml:space="preserve">тостьқа қатысты екенін көреміз.  </w:t>
      </w:r>
    </w:p>
    <w:p w:rsidR="00A25E9F" w:rsidRDefault="00A25E9F" w:rsidP="00A25E9F">
      <w:pPr>
        <w:ind w:firstLine="720"/>
      </w:pPr>
      <w:r>
        <w:t xml:space="preserve">Сонымен, ұзындық бойынша напор жоғалтуларын анықтау үшін, алдымен аймақтарды анықтап алып, сәйкес формулалармен </w:t>
      </w:r>
      <w:r>
        <w:sym w:font="Symbol" w:char="F06C"/>
      </w:r>
      <w:r>
        <w:t xml:space="preserve"> мәнін анықтау керек, аймақтарды дұрыс таңдауща барлық гидравликалық есептеулеріміздің дәлдігі қатысты.</w:t>
      </w:r>
    </w:p>
    <w:p w:rsidR="00A25E9F" w:rsidRDefault="00A25E9F" w:rsidP="00A25E9F">
      <w:pPr>
        <w:ind w:firstLine="720"/>
        <w:jc w:val="both"/>
      </w:pPr>
      <w:r>
        <w:t>Ос жоғалтуларды мәндеріне байланысты есептелген кедергілерден өткізіп сұйықтықтың керекті мөлшерін напорды аяғына дейін сақтап тасымалдай алатын гидрома</w:t>
      </w:r>
      <w:r>
        <w:softHyphen/>
        <w:t>шиналарды таңдайды.</w:t>
      </w:r>
    </w:p>
    <w:p w:rsidR="00A25E9F" w:rsidRDefault="00A25E9F" w:rsidP="00A25E9F">
      <w:pPr>
        <w:ind w:firstLine="720"/>
        <w:jc w:val="both"/>
      </w:pPr>
      <w:r>
        <w:t>Бұл айтылғанның барлығын (5.1 сур.) байланыстары анық, көрнекті байқалатын сызба түрінде көрсетуге болады.</w:t>
      </w:r>
    </w:p>
    <w:p w:rsidR="00A25E9F" w:rsidRDefault="00A25E9F" w:rsidP="00A25E9F">
      <w:pPr>
        <w:ind w:firstLine="720"/>
        <w:rPr>
          <w:b/>
        </w:rPr>
      </w:pPr>
      <w:r>
        <w:rPr>
          <w:b/>
        </w:rPr>
        <w:t>5.2. Қондырғы құрылысы</w:t>
      </w:r>
    </w:p>
    <w:p w:rsidR="00A25E9F" w:rsidRDefault="00A25E9F" w:rsidP="00A25E9F">
      <w:pPr>
        <w:ind w:firstLine="720"/>
        <w:jc w:val="both"/>
      </w:pPr>
      <w:r>
        <w:t>Тәжірибелер әмбебап қондырғыда жасалады (4.2 пункт пен 4.1 сур.), мұнда 4 тұрақты қималы, басы мен аяғында екі 6 пьезометрлері бар құбыр напорлық және қабылдауыш бактардың арасына орнатылады. Қондырғының бір бөлігі 5.2 суретте көрсетілген. пьезомет</w:t>
      </w:r>
      <w:r>
        <w:softHyphen/>
        <w:t>рлердің көрсетулері бойынша ұзындық бойынша напор жоғалтулары анықталады. Шығынды қадағалау 9 шығару кранымен жүзеге асырылады, ал шығынды өлшеу – көлемдік әдіспен.</w:t>
      </w:r>
    </w:p>
    <w:p w:rsidR="00A25E9F" w:rsidRDefault="00A25E9F" w:rsidP="00A25E9F">
      <w:pPr>
        <w:ind w:firstLine="720"/>
      </w:pPr>
      <w:r>
        <w:object w:dxaOrig="1440" w:dyaOrig="1440">
          <v:shape id="_x0000_s1034" type="#_x0000_t75" style="position:absolute;left:0;text-align:left;margin-left:40pt;margin-top:37.15pt;width:401pt;height:168.4pt;z-index:251667456" o:allowincell="f">
            <v:imagedata r:id="rId22" o:title=""/>
            <w10:wrap type="topAndBottom"/>
          </v:shape>
          <o:OLEObject Type="Embed" ProgID="PBrush" ShapeID="_x0000_s1034" DrawAspect="Content" ObjectID="_1660479847" r:id="rId23"/>
        </w:object>
      </w:r>
      <w:r>
        <w:t>Ұзындық бойынша напор жоғалтудың жүйелі кестесі</w:t>
      </w:r>
    </w:p>
    <w:p w:rsidR="00A25E9F" w:rsidRDefault="00A25E9F" w:rsidP="00A25E9F">
      <w:pPr>
        <w:ind w:firstLine="720"/>
      </w:pPr>
      <w:r>
        <w:t>5.1-сурет</w:t>
      </w: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  <w:r>
        <w:t>Қондырғы құрылысының бөлігі</w:t>
      </w:r>
    </w:p>
    <w:p w:rsidR="00A25E9F" w:rsidRDefault="00A25E9F" w:rsidP="00A25E9F">
      <w:pPr>
        <w:ind w:firstLine="720"/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93345</wp:posOffset>
            </wp:positionV>
            <wp:extent cx="4114800" cy="2057400"/>
            <wp:effectExtent l="0" t="0" r="0" b="0"/>
            <wp:wrapNone/>
            <wp:docPr id="1" name="Рисунок 1" descr="깇u͞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깇u͞ű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  <w:r>
        <w:lastRenderedPageBreak/>
        <w:t>5.2-сурет</w:t>
      </w:r>
    </w:p>
    <w:p w:rsidR="00A25E9F" w:rsidRDefault="00A25E9F" w:rsidP="00A25E9F">
      <w:pPr>
        <w:ind w:firstLine="720"/>
      </w:pPr>
      <w:r>
        <w:t>4 –тұрақты қимаслы ауыспалы құбыр,</w:t>
      </w:r>
    </w:p>
    <w:p w:rsidR="00A25E9F" w:rsidRDefault="00A25E9F" w:rsidP="00A25E9F">
      <w:pPr>
        <w:ind w:firstLine="720"/>
      </w:pPr>
      <w:r>
        <w:t xml:space="preserve">6 – құбырдың басы мен аяғында орнатылған пьезометрлер, </w:t>
      </w:r>
    </w:p>
    <w:p w:rsidR="00A25E9F" w:rsidRDefault="00A25E9F" w:rsidP="00A25E9F">
      <w:pPr>
        <w:ind w:firstLine="720"/>
      </w:pPr>
      <w:r>
        <w:t>11 – жалғаушы фланецтар.</w:t>
      </w: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</w:p>
    <w:p w:rsidR="00A25E9F" w:rsidRDefault="00A25E9F" w:rsidP="00A25E9F">
      <w:pPr>
        <w:ind w:firstLine="720"/>
      </w:pPr>
      <w:r>
        <w:t>5.1-кесте</w:t>
      </w:r>
    </w:p>
    <w:tbl>
      <w:tblPr>
        <w:tblStyle w:val="a3"/>
        <w:tblW w:w="9681" w:type="dxa"/>
        <w:tblLayout w:type="fixed"/>
        <w:tblLook w:val="01E0" w:firstRow="1" w:lastRow="1" w:firstColumn="1" w:lastColumn="1" w:noHBand="0" w:noVBand="0"/>
      </w:tblPr>
      <w:tblGrid>
        <w:gridCol w:w="648"/>
        <w:gridCol w:w="3149"/>
        <w:gridCol w:w="2716"/>
        <w:gridCol w:w="1056"/>
        <w:gridCol w:w="1056"/>
        <w:gridCol w:w="1056"/>
      </w:tblGrid>
      <w:tr w:rsidR="00A25E9F" w:rsidTr="00076472">
        <w:trPr>
          <w:trHeight w:val="278"/>
        </w:trPr>
        <w:tc>
          <w:tcPr>
            <w:tcW w:w="648" w:type="dxa"/>
            <w:vMerge w:val="restart"/>
          </w:tcPr>
          <w:p w:rsidR="00A25E9F" w:rsidRDefault="00A25E9F" w:rsidP="00076472">
            <w:pPr>
              <w:ind w:left="152"/>
            </w:pPr>
            <w:r>
              <w:t xml:space="preserve">№ </w:t>
            </w:r>
          </w:p>
        </w:tc>
        <w:tc>
          <w:tcPr>
            <w:tcW w:w="3149" w:type="dxa"/>
            <w:vMerge w:val="restart"/>
            <w:vAlign w:val="center"/>
          </w:tcPr>
          <w:p w:rsidR="00A25E9F" w:rsidRDefault="00A25E9F" w:rsidP="00076472">
            <w:pPr>
              <w:pStyle w:val="a4"/>
              <w:jc w:val="center"/>
            </w:pPr>
            <w:r>
              <w:t>Көрсеткіш аттары</w:t>
            </w:r>
          </w:p>
        </w:tc>
        <w:tc>
          <w:tcPr>
            <w:tcW w:w="2716" w:type="dxa"/>
            <w:vMerge w:val="restart"/>
          </w:tcPr>
          <w:p w:rsidR="00A25E9F" w:rsidRDefault="00A25E9F" w:rsidP="00076472">
            <w:pPr>
              <w:pStyle w:val="a4"/>
              <w:jc w:val="center"/>
            </w:pPr>
            <w:r>
              <w:t>Белгілеулер мен формулалар</w:t>
            </w:r>
          </w:p>
        </w:tc>
        <w:tc>
          <w:tcPr>
            <w:tcW w:w="3168" w:type="dxa"/>
            <w:gridSpan w:val="3"/>
          </w:tcPr>
          <w:p w:rsidR="00A25E9F" w:rsidRDefault="00A25E9F" w:rsidP="00076472">
            <w:pPr>
              <w:pStyle w:val="a4"/>
              <w:jc w:val="center"/>
              <w:rPr>
                <w:spacing w:val="40"/>
              </w:rPr>
            </w:pPr>
            <w:r>
              <w:rPr>
                <w:spacing w:val="40"/>
              </w:rPr>
              <w:t>Тәжірибелер</w:t>
            </w:r>
          </w:p>
        </w:tc>
      </w:tr>
      <w:tr w:rsidR="00A25E9F" w:rsidTr="00076472">
        <w:trPr>
          <w:trHeight w:val="277"/>
        </w:trPr>
        <w:tc>
          <w:tcPr>
            <w:tcW w:w="648" w:type="dxa"/>
            <w:vMerge/>
          </w:tcPr>
          <w:p w:rsidR="00A25E9F" w:rsidRDefault="00A25E9F" w:rsidP="00076472">
            <w:pPr>
              <w:ind w:left="152" w:firstLine="720"/>
            </w:pPr>
          </w:p>
        </w:tc>
        <w:tc>
          <w:tcPr>
            <w:tcW w:w="3149" w:type="dxa"/>
            <w:vMerge/>
          </w:tcPr>
          <w:p w:rsidR="00A25E9F" w:rsidRDefault="00A25E9F" w:rsidP="00076472">
            <w:pPr>
              <w:ind w:firstLine="720"/>
              <w:jc w:val="center"/>
            </w:pPr>
          </w:p>
        </w:tc>
        <w:tc>
          <w:tcPr>
            <w:tcW w:w="2716" w:type="dxa"/>
            <w:vMerge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  <w:jc w:val="center"/>
            </w:pPr>
            <w:r>
              <w:t>1</w:t>
            </w:r>
          </w:p>
        </w:tc>
        <w:tc>
          <w:tcPr>
            <w:tcW w:w="1056" w:type="dxa"/>
            <w:shd w:val="clear" w:color="auto" w:fill="auto"/>
          </w:tcPr>
          <w:p w:rsidR="00A25E9F" w:rsidRDefault="00A25E9F" w:rsidP="00076472">
            <w:pPr>
              <w:ind w:firstLine="720"/>
              <w:jc w:val="center"/>
            </w:pPr>
            <w:r>
              <w:t>2</w:t>
            </w:r>
          </w:p>
        </w:tc>
        <w:tc>
          <w:tcPr>
            <w:tcW w:w="1056" w:type="dxa"/>
            <w:shd w:val="clear" w:color="auto" w:fill="auto"/>
          </w:tcPr>
          <w:p w:rsidR="00A25E9F" w:rsidRDefault="00A25E9F" w:rsidP="00076472">
            <w:pPr>
              <w:ind w:firstLine="720"/>
              <w:jc w:val="center"/>
            </w:pPr>
            <w:r>
              <w:t>3</w: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40" w:firstLine="720"/>
            </w:pPr>
            <w:r>
              <w:t>1</w:t>
            </w:r>
          </w:p>
          <w:p w:rsidR="00A25E9F" w:rsidRDefault="00A25E9F" w:rsidP="00076472">
            <w:pPr>
              <w:ind w:left="-540" w:firstLine="28"/>
            </w:pPr>
          </w:p>
        </w:tc>
        <w:tc>
          <w:tcPr>
            <w:tcW w:w="3149" w:type="dxa"/>
          </w:tcPr>
          <w:p w:rsidR="00A25E9F" w:rsidRDefault="00A25E9F" w:rsidP="00076472">
            <w:r>
              <w:t>1- пьезометр көрсетулері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12674A">
              <w:rPr>
                <w:position w:val="-28"/>
              </w:rPr>
              <w:object w:dxaOrig="720" w:dyaOrig="680">
                <v:shape id="_x0000_i1025" type="#_x0000_t75" style="width:36pt;height:34pt" o:ole="">
                  <v:imagedata r:id="rId25" o:title=""/>
                </v:shape>
                <o:OLEObject Type="Embed" ProgID="Equation.3" ShapeID="_x0000_i1025" DrawAspect="Content" ObjectID="_1660479816" r:id="rId26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40" w:firstLine="720"/>
            </w:pPr>
            <w:r>
              <w:t>2</w:t>
            </w:r>
          </w:p>
          <w:p w:rsidR="00A25E9F" w:rsidRDefault="00A25E9F" w:rsidP="00076472">
            <w:pPr>
              <w:ind w:left="-540" w:firstLine="720"/>
            </w:pPr>
          </w:p>
        </w:tc>
        <w:tc>
          <w:tcPr>
            <w:tcW w:w="3149" w:type="dxa"/>
          </w:tcPr>
          <w:p w:rsidR="00A25E9F" w:rsidRDefault="00A25E9F" w:rsidP="00076472">
            <w:r>
              <w:t>2- пьезометр көрсетулері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12674A">
              <w:rPr>
                <w:position w:val="-28"/>
              </w:rPr>
              <w:object w:dxaOrig="740" w:dyaOrig="680">
                <v:shape id="_x0000_i1026" type="#_x0000_t75" style="width:37pt;height:34pt" o:ole="">
                  <v:imagedata r:id="rId27" o:title=""/>
                </v:shape>
                <o:OLEObject Type="Embed" ProgID="Equation.3" ShapeID="_x0000_i1026" DrawAspect="Content" ObjectID="_1660479817" r:id="rId28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40" w:firstLine="720"/>
            </w:pPr>
            <w:r>
              <w:t>3</w:t>
            </w:r>
          </w:p>
        </w:tc>
        <w:tc>
          <w:tcPr>
            <w:tcW w:w="3149" w:type="dxa"/>
          </w:tcPr>
          <w:p w:rsidR="00A25E9F" w:rsidRDefault="00A25E9F" w:rsidP="00076472">
            <w:r>
              <w:t>Ұзындық бойынша напор жоғалту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9F6CBA">
              <w:rPr>
                <w:position w:val="-28"/>
              </w:rPr>
              <w:object w:dxaOrig="1660" w:dyaOrig="680">
                <v:shape id="_x0000_i1027" type="#_x0000_t75" style="width:83pt;height:34pt" o:ole="">
                  <v:imagedata r:id="rId29" o:title=""/>
                </v:shape>
                <o:OLEObject Type="Embed" ProgID="Equation.3" ShapeID="_x0000_i1027" DrawAspect="Content" ObjectID="_1660479818" r:id="rId30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40" w:firstLine="720"/>
            </w:pPr>
            <w:r>
              <w:t>4</w:t>
            </w:r>
          </w:p>
        </w:tc>
        <w:tc>
          <w:tcPr>
            <w:tcW w:w="3149" w:type="dxa"/>
          </w:tcPr>
          <w:p w:rsidR="00A25E9F" w:rsidRDefault="00A25E9F" w:rsidP="00076472">
            <w:r>
              <w:t>Өлшеуіш ыдыстың толу уақыты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A907CA">
              <w:rPr>
                <w:position w:val="-10"/>
              </w:rPr>
              <w:object w:dxaOrig="340" w:dyaOrig="279">
                <v:shape id="_x0000_i1028" type="#_x0000_t75" style="width:17pt;height:14pt" o:ole="">
                  <v:imagedata r:id="rId31" o:title=""/>
                </v:shape>
                <o:OLEObject Type="Embed" ProgID="Equation.3" ShapeID="_x0000_i1028" DrawAspect="Content" ObjectID="_1660479819" r:id="rId32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5</w:t>
            </w:r>
          </w:p>
        </w:tc>
        <w:tc>
          <w:tcPr>
            <w:tcW w:w="3149" w:type="dxa"/>
          </w:tcPr>
          <w:p w:rsidR="00A25E9F" w:rsidRDefault="00A25E9F" w:rsidP="00076472">
            <w:r>
              <w:t>Құбырдағы су шығыны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>
              <w:t xml:space="preserve">Q = </w:t>
            </w:r>
            <w:r w:rsidRPr="0012674A">
              <w:rPr>
                <w:position w:val="-24"/>
              </w:rPr>
              <w:object w:dxaOrig="320" w:dyaOrig="620">
                <v:shape id="_x0000_i1029" type="#_x0000_t75" style="width:16pt;height:31pt" o:ole="">
                  <v:imagedata r:id="rId33" o:title=""/>
                </v:shape>
                <o:OLEObject Type="Embed" ProgID="Equation.3" ShapeID="_x0000_i1029" DrawAspect="Content" ObjectID="_1660479820" r:id="rId34"/>
              </w:object>
            </w:r>
            <w:r>
              <w:t xml:space="preserve">, </w:t>
            </w:r>
            <w:r w:rsidRPr="0012674A">
              <w:rPr>
                <w:position w:val="-24"/>
              </w:rPr>
              <w:object w:dxaOrig="480" w:dyaOrig="660">
                <v:shape id="_x0000_i1030" type="#_x0000_t75" style="width:24pt;height:33pt" o:ole="">
                  <v:imagedata r:id="rId35" o:title=""/>
                </v:shape>
                <o:OLEObject Type="Embed" ProgID="Equation.3" ShapeID="_x0000_i1030" DrawAspect="Content" ObjectID="_1660479821" r:id="rId36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6</w:t>
            </w:r>
          </w:p>
        </w:tc>
        <w:tc>
          <w:tcPr>
            <w:tcW w:w="3149" w:type="dxa"/>
          </w:tcPr>
          <w:p w:rsidR="00A25E9F" w:rsidRDefault="00A25E9F" w:rsidP="00076472">
            <w:r>
              <w:t>Құбырдағы судың орташа жылдамдығы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>
              <w:t xml:space="preserve">V = </w:t>
            </w:r>
            <w:r w:rsidRPr="009F6CBA">
              <w:rPr>
                <w:position w:val="-24"/>
              </w:rPr>
              <w:object w:dxaOrig="279" w:dyaOrig="620">
                <v:shape id="_x0000_i1031" type="#_x0000_t75" style="width:14pt;height:31pt" o:ole="">
                  <v:imagedata r:id="rId37" o:title=""/>
                </v:shape>
                <o:OLEObject Type="Embed" ProgID="Equation.3" ShapeID="_x0000_i1031" DrawAspect="Content" ObjectID="_1660479822" r:id="rId38"/>
              </w:object>
            </w:r>
            <w:r>
              <w:t xml:space="preserve">, </w:t>
            </w:r>
            <w:r w:rsidRPr="009F6CBA">
              <w:rPr>
                <w:position w:val="-24"/>
              </w:rPr>
              <w:object w:dxaOrig="380" w:dyaOrig="620">
                <v:shape id="_x0000_i1032" type="#_x0000_t75" style="width:19pt;height:31pt" o:ole="">
                  <v:imagedata r:id="rId39" o:title=""/>
                </v:shape>
                <o:OLEObject Type="Embed" ProgID="Equation.3" ShapeID="_x0000_i1032" DrawAspect="Content" ObjectID="_1660479823" r:id="rId40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7</w:t>
            </w:r>
          </w:p>
        </w:tc>
        <w:tc>
          <w:tcPr>
            <w:tcW w:w="3149" w:type="dxa"/>
          </w:tcPr>
          <w:p w:rsidR="00A25E9F" w:rsidRDefault="00A25E9F" w:rsidP="00076472">
            <w:r>
              <w:t>Жылдамдықтық напор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9F6CBA">
              <w:rPr>
                <w:position w:val="-28"/>
              </w:rPr>
              <w:object w:dxaOrig="380" w:dyaOrig="700">
                <v:shape id="_x0000_i1033" type="#_x0000_t75" style="width:19pt;height:35pt" o:ole="">
                  <v:imagedata r:id="rId41" o:title=""/>
                </v:shape>
                <o:OLEObject Type="Embed" ProgID="Equation.3" ShapeID="_x0000_i1033" DrawAspect="Content" ObjectID="_1660479824" r:id="rId42"/>
              </w:object>
            </w:r>
            <w:r>
              <w:t>,</w:t>
            </w:r>
            <w:r w:rsidRPr="00A907CA">
              <w:rPr>
                <w:position w:val="-6"/>
              </w:rPr>
              <w:object w:dxaOrig="340" w:dyaOrig="220">
                <v:shape id="_x0000_i1034" type="#_x0000_t75" style="width:17pt;height:11pt" o:ole="">
                  <v:imagedata r:id="rId43" o:title=""/>
                </v:shape>
                <o:OLEObject Type="Embed" ProgID="Equation.3" ShapeID="_x0000_i1034" DrawAspect="Content" ObjectID="_1660479825" r:id="rId44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8</w:t>
            </w:r>
          </w:p>
        </w:tc>
        <w:tc>
          <w:tcPr>
            <w:tcW w:w="3149" w:type="dxa"/>
          </w:tcPr>
          <w:p w:rsidR="00A25E9F" w:rsidRDefault="00A25E9F" w:rsidP="00076472">
            <w:r>
              <w:t>Тәжірибелер бойынша гидравликалық үйкеліс коэффициенті</w:t>
            </w:r>
          </w:p>
          <w:p w:rsidR="00A25E9F" w:rsidRDefault="00A25E9F" w:rsidP="00076472">
            <w:pPr>
              <w:ind w:firstLine="720"/>
            </w:pP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B51608">
              <w:rPr>
                <w:position w:val="-64"/>
              </w:rPr>
              <w:object w:dxaOrig="1320" w:dyaOrig="1040">
                <v:shape id="_x0000_i1035" type="#_x0000_t75" style="width:66pt;height:52pt" o:ole="">
                  <v:imagedata r:id="rId45" o:title=""/>
                </v:shape>
                <o:OLEObject Type="Embed" ProgID="Equation.3" ShapeID="_x0000_i1035" DrawAspect="Content" ObjectID="_1660479826" r:id="rId46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9</w:t>
            </w:r>
          </w:p>
        </w:tc>
        <w:tc>
          <w:tcPr>
            <w:tcW w:w="3149" w:type="dxa"/>
          </w:tcPr>
          <w:p w:rsidR="00A25E9F" w:rsidRDefault="00A25E9F" w:rsidP="00076472">
            <w:r>
              <w:t>Рейнольдс саны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9F6CBA">
              <w:rPr>
                <w:position w:val="-24"/>
              </w:rPr>
              <w:object w:dxaOrig="920" w:dyaOrig="620">
                <v:shape id="_x0000_i1036" type="#_x0000_t75" style="width:46pt;height:31pt" o:ole="">
                  <v:imagedata r:id="rId47" o:title=""/>
                </v:shape>
                <o:OLEObject Type="Embed" ProgID="Equation.3" ShapeID="_x0000_i1036" DrawAspect="Content" ObjectID="_1660479827" r:id="rId48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10</w:t>
            </w:r>
          </w:p>
        </w:tc>
        <w:tc>
          <w:tcPr>
            <w:tcW w:w="3149" w:type="dxa"/>
          </w:tcPr>
          <w:p w:rsidR="00A25E9F" w:rsidRDefault="00A25E9F" w:rsidP="00076472">
            <w:r>
              <w:t>Салыстырмалы шероховатостьтің Re санына көбейтіндісі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9F6CBA">
              <w:rPr>
                <w:position w:val="-24"/>
              </w:rPr>
              <w:object w:dxaOrig="560" w:dyaOrig="620">
                <v:shape id="_x0000_i1037" type="#_x0000_t75" style="width:28pt;height:31pt" o:ole="">
                  <v:imagedata r:id="rId49" o:title=""/>
                </v:shape>
                <o:OLEObject Type="Embed" ProgID="Equation.3" ShapeID="_x0000_i1037" DrawAspect="Content" ObjectID="_1660479828" r:id="rId50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11</w:t>
            </w:r>
          </w:p>
        </w:tc>
        <w:tc>
          <w:tcPr>
            <w:tcW w:w="3149" w:type="dxa"/>
          </w:tcPr>
          <w:p w:rsidR="00A25E9F" w:rsidRDefault="00A25E9F" w:rsidP="00076472">
            <w:r>
              <w:t>Формулалар бойынша гидравликалық үйкеліс коэффициенті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A907CA">
              <w:rPr>
                <w:position w:val="-14"/>
              </w:rPr>
              <w:object w:dxaOrig="320" w:dyaOrig="380">
                <v:shape id="_x0000_i1038" type="#_x0000_t75" style="width:16pt;height:19pt" o:ole="">
                  <v:imagedata r:id="rId51" o:title=""/>
                </v:shape>
                <o:OLEObject Type="Embed" ProgID="Equation.3" ShapeID="_x0000_i1038" DrawAspect="Content" ObjectID="_1660479829" r:id="rId52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12</w:t>
            </w:r>
          </w:p>
        </w:tc>
        <w:tc>
          <w:tcPr>
            <w:tcW w:w="3149" w:type="dxa"/>
          </w:tcPr>
          <w:p w:rsidR="00A25E9F" w:rsidRDefault="00A25E9F" w:rsidP="00076472">
            <w:r>
              <w:t>Үйкеліс коэффициентінің салыстырмалы қателігі</w:t>
            </w:r>
          </w:p>
        </w:tc>
        <w:tc>
          <w:tcPr>
            <w:tcW w:w="2716" w:type="dxa"/>
          </w:tcPr>
          <w:p w:rsidR="00A25E9F" w:rsidRDefault="00A25E9F" w:rsidP="00076472">
            <w:pPr>
              <w:ind w:firstLine="720"/>
            </w:pPr>
            <w:r w:rsidRPr="009F6CBA">
              <w:rPr>
                <w:position w:val="-32"/>
              </w:rPr>
              <w:object w:dxaOrig="1780" w:dyaOrig="740">
                <v:shape id="_x0000_i1039" type="#_x0000_t75" style="width:89pt;height:37pt" o:ole="">
                  <v:imagedata r:id="rId53" o:title=""/>
                </v:shape>
                <o:OLEObject Type="Embed" ProgID="Equation.3" ShapeID="_x0000_i1039" DrawAspect="Content" ObjectID="_1660479830" r:id="rId54"/>
              </w:object>
            </w: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  <w:tc>
          <w:tcPr>
            <w:tcW w:w="1056" w:type="dxa"/>
          </w:tcPr>
          <w:p w:rsidR="00A25E9F" w:rsidRDefault="00A25E9F" w:rsidP="00076472">
            <w:pPr>
              <w:ind w:firstLine="720"/>
            </w:pP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13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Пьезометрлер арасындағы қашықтық, см        </w:t>
            </w:r>
            <w:r w:rsidRPr="00A907CA">
              <w:rPr>
                <w:position w:val="-6"/>
              </w:rPr>
              <w:object w:dxaOrig="340" w:dyaOrig="279">
                <v:shape id="_x0000_i1040" type="#_x0000_t75" style="width:17pt;height:14pt" o:ole="">
                  <v:imagedata r:id="rId55" o:title=""/>
                </v:shape>
                <o:OLEObject Type="Embed" ProgID="Equation.3" ShapeID="_x0000_i1040" DrawAspect="Content" ObjectID="_1660479831" r:id="rId56"/>
              </w:objec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14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Құбырдың ішкі диаметрі, см                         </w:t>
            </w:r>
            <w:r w:rsidRPr="00A907CA">
              <w:rPr>
                <w:position w:val="-6"/>
              </w:rPr>
              <w:object w:dxaOrig="420" w:dyaOrig="279">
                <v:shape id="_x0000_i1041" type="#_x0000_t75" style="width:21pt;height:14pt" o:ole="">
                  <v:imagedata r:id="rId57" o:title=""/>
                </v:shape>
                <o:OLEObject Type="Embed" ProgID="Equation.3" ShapeID="_x0000_i1041" DrawAspect="Content" ObjectID="_1660479832" r:id="rId58"/>
              </w:objec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15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>Көлденең қима ауданы, см</w:t>
            </w:r>
            <w:r>
              <w:rPr>
                <w:vertAlign w:val="superscript"/>
              </w:rPr>
              <w:t>2</w:t>
            </w:r>
            <w:r>
              <w:t xml:space="preserve">                         </w:t>
            </w:r>
            <w:r w:rsidRPr="00B51608">
              <w:rPr>
                <w:position w:val="-24"/>
              </w:rPr>
              <w:object w:dxaOrig="1100" w:dyaOrig="660">
                <v:shape id="_x0000_i1042" type="#_x0000_t75" style="width:55pt;height:33pt" o:ole="">
                  <v:imagedata r:id="rId59" o:title=""/>
                </v:shape>
                <o:OLEObject Type="Embed" ProgID="Equation.3" ShapeID="_x0000_i1042" DrawAspect="Content" ObjectID="_1660479833" r:id="rId60"/>
              </w:object>
            </w:r>
          </w:p>
          <w:p w:rsidR="00A25E9F" w:rsidRDefault="00A25E9F" w:rsidP="00076472"/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16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Эквиваленттік шероховатость, мм              </w:t>
            </w:r>
            <w:r>
              <w:sym w:font="Symbol" w:char="F044"/>
            </w:r>
            <w:r>
              <w:t xml:space="preserve"> = </w: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17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Салыстырмалы шероховатость,                   </w:t>
            </w:r>
            <w:r w:rsidRPr="00B51608">
              <w:rPr>
                <w:position w:val="-24"/>
              </w:rPr>
              <w:object w:dxaOrig="460" w:dyaOrig="620">
                <v:shape id="_x0000_i1043" type="#_x0000_t75" style="width:23pt;height:31pt" o:ole="">
                  <v:imagedata r:id="rId61" o:title=""/>
                </v:shape>
                <o:OLEObject Type="Embed" ProgID="Equation.3" ShapeID="_x0000_i1043" DrawAspect="Content" ObjectID="_1660479834" r:id="rId62"/>
              </w:object>
            </w:r>
            <w:r>
              <w:t xml:space="preserve"> </w: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18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>Өлшеуіш ыдыстың сиымдылығы, см</w:t>
            </w:r>
            <w:r>
              <w:rPr>
                <w:vertAlign w:val="superscript"/>
              </w:rPr>
              <w:t xml:space="preserve">3               </w:t>
            </w:r>
            <w:r w:rsidRPr="00A907CA">
              <w:rPr>
                <w:position w:val="-6"/>
              </w:rPr>
              <w:object w:dxaOrig="480" w:dyaOrig="279">
                <v:shape id="_x0000_i1044" type="#_x0000_t75" style="width:24pt;height:14pt" o:ole="">
                  <v:imagedata r:id="rId63" o:title=""/>
                </v:shape>
                <o:OLEObject Type="Embed" ProgID="Equation.3" ShapeID="_x0000_i1044" DrawAspect="Content" ObjectID="_1660479835" r:id="rId64"/>
              </w:objec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lastRenderedPageBreak/>
              <w:t>19</w:t>
            </w: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Су температурасы,                                          </w:t>
            </w:r>
            <w:r w:rsidRPr="00A907CA">
              <w:rPr>
                <w:color w:val="000000"/>
                <w:spacing w:val="-8"/>
                <w:position w:val="-10"/>
                <w:lang w:val="en-US"/>
              </w:rPr>
              <w:object w:dxaOrig="520" w:dyaOrig="360">
                <v:shape id="_x0000_i1045" type="#_x0000_t75" style="width:26pt;height:18pt" o:ole="">
                  <v:imagedata r:id="rId65" o:title=""/>
                </v:shape>
                <o:OLEObject Type="Embed" ProgID="Equation.3" ShapeID="_x0000_i1045" DrawAspect="Content" ObjectID="_1660479836" r:id="rId66"/>
              </w:object>
            </w:r>
          </w:p>
        </w:tc>
      </w:tr>
      <w:tr w:rsidR="00A25E9F" w:rsidTr="00076472">
        <w:tc>
          <w:tcPr>
            <w:tcW w:w="648" w:type="dxa"/>
          </w:tcPr>
          <w:p w:rsidR="00A25E9F" w:rsidRDefault="00A25E9F" w:rsidP="00076472">
            <w:pPr>
              <w:ind w:left="-568" w:firstLine="720"/>
            </w:pPr>
            <w:r>
              <w:t>20</w:t>
            </w:r>
          </w:p>
          <w:p w:rsidR="00A25E9F" w:rsidRDefault="00A25E9F" w:rsidP="00076472">
            <w:pPr>
              <w:ind w:left="-568" w:firstLine="720"/>
            </w:pPr>
          </w:p>
        </w:tc>
        <w:tc>
          <w:tcPr>
            <w:tcW w:w="9033" w:type="dxa"/>
            <w:gridSpan w:val="5"/>
          </w:tcPr>
          <w:p w:rsidR="00A25E9F" w:rsidRDefault="00A25E9F" w:rsidP="00076472">
            <w:r>
              <w:t xml:space="preserve">Кинематикалық тұтқырлық коэффициенті, </w:t>
            </w:r>
            <w:r w:rsidRPr="00B51608">
              <w:rPr>
                <w:position w:val="-30"/>
              </w:rPr>
              <w:object w:dxaOrig="3739" w:dyaOrig="680">
                <v:shape id="_x0000_i1046" type="#_x0000_t75" style="width:187pt;height:34pt" o:ole="">
                  <v:imagedata r:id="rId67" o:title=""/>
                </v:shape>
                <o:OLEObject Type="Embed" ProgID="Equation.3" ShapeID="_x0000_i1046" DrawAspect="Content" ObjectID="_1660479837" r:id="rId68"/>
              </w:object>
            </w:r>
          </w:p>
          <w:p w:rsidR="00A25E9F" w:rsidRDefault="00A25E9F" w:rsidP="00076472">
            <w:r>
              <w:t>cм</w:t>
            </w:r>
            <w:r>
              <w:rPr>
                <w:vertAlign w:val="superscript"/>
              </w:rPr>
              <w:t>2</w:t>
            </w:r>
            <w:r>
              <w:t xml:space="preserve">/c </w:t>
            </w:r>
          </w:p>
        </w:tc>
      </w:tr>
    </w:tbl>
    <w:p w:rsidR="00127AEE" w:rsidRDefault="00127AEE">
      <w:bookmarkStart w:id="0" w:name="_GoBack"/>
      <w:bookmarkEnd w:id="0"/>
    </w:p>
    <w:sectPr w:rsidR="00127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E9F"/>
    <w:rsid w:val="00127AEE"/>
    <w:rsid w:val="00A2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chartTrackingRefBased/>
  <w15:docId w15:val="{9D381BCB-EFFB-4210-9C97-51493AA6A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5E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A25E9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A25E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7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61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2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20" Type="http://schemas.openxmlformats.org/officeDocument/2006/relationships/image" Target="media/image9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1057</Words>
  <Characters>6027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2020-09-01T09:33:00Z</dcterms:created>
  <dcterms:modified xsi:type="dcterms:W3CDTF">2020-09-01T09:34:00Z</dcterms:modified>
</cp:coreProperties>
</file>